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spacing w:line="560" w:lineRule="exact"/>
        <w:jc w:val="both"/>
        <w:textAlignment w:val="baseline"/>
      </w:pPr>
      <w:r w:rsidR="00fa1a17"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t xml:space="preserve">附件</w:t>
      </w:r>
      <w:r w:rsidR="00111975"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t xml:space="preserve">2</w:t>
      </w:r>
      <w:r w:rsidR="00af1928"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t xml:space="preserve">：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  <w:color w:val="000000"/>
        </w:rPr>
        <w:spacing w:line="560" w:lineRule="exact"/>
        <w:jc w:val="both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spacing w:line="560" w:lineRule="exact"/>
        <w:jc w:val="center"/>
        <w:textAlignment w:val="baseline"/>
      </w:pPr>
      <w:r w:rsidR="00fa1a17"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t xml:space="preserve">考生面试须知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/>
          <w:color w:val="000000"/>
        </w:rPr>
        <w:ind w:firstLine="880"/>
        <w:spacing w:line="560" w:lineRule="exact"/>
        <w:jc w:val="center"/>
        <w:textAlignment w:val="baseline"/>
      </w:pP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一、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考生必须携带</w:t>
      </w:r>
      <w:r w:rsidR="00fa1a17" w:rsidRPr="00085ff6"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 w:hAnsi="仿宋_GB2312"/>
        </w:rPr>
        <w:t xml:space="preserve">本人有效居民身份证</w:t>
      </w:r>
      <w:r w:rsidR="002d0c48"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 w:hAnsi="仿宋_GB2312"/>
        </w:rPr>
        <w:t xml:space="preserve">原件</w:t>
      </w:r>
      <w:r w:rsidR="00fa1a17" w:rsidRPr="00085ff6"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 w:hAnsi="仿宋_GB2312"/>
        </w:rPr>
        <w:t xml:space="preserve">和笔试准考证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，在规定时间内参加面试，违者视为自动弃权，取消面试资格。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二、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考生必须遵守面试纪律，自觉维护考场秩序，按面试程序和要求参加面试，不得以任何理由违反规定，影响面试。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601"/>
        <w:spacing w:line="560" w:lineRule="exact"/>
        <w:jc w:val="both"/>
        <w:textAlignment w:val="baseline"/>
      </w:pP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三、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考生不得穿制服或穿带有特别标志的服装。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Simsun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四</w:t>
      </w: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Simsun"/>
        </w:rPr>
        <w:t xml:space="preserve">候考及面试期间，考生实行封闭管理，考生不得随身携带手机等通讯工具，如带入应及时关闭，并交工作人员统一保管。凡未交工作人员统一保管而随身携带手机等通讯工具的，不论开机与否，一经发现，取消面试资格。</w:t>
      </w:r>
    </w:p>
    <w:p w:rsidP="00e34a2a">
      <w:pPr>
        <w:pStyle w:val="Normal"/>
        <w:rPr>
          <w:rStyle w:val="NormalCharacter"/>
          <w:highlight w:val="yellow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五</w:t>
      </w: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d149be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考生须在7：30前到达考生等候室报到抽签。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抽签开始时仍未到达候考室的，剩余签号为该考生的抽签号</w:t>
      </w:r>
      <w:r w:rsidR="008e7be3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，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按抽签确定的面试序号参加面试。</w:t>
      </w:r>
      <w:r w:rsidR="00de43c9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开考前</w:t>
      </w:r>
      <w:r w:rsidR="00e872fb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2</w:t>
      </w:r>
      <w:r w:rsidR="00de43c9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0分钟未到达候考室的，视为自动放弃面试资格。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六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考生在候考过程中不得随意出入候考室，因特殊情况需出入候考室的，须有候考室工作人员专人监督。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七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考生在面试时不得携带任何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与面试有关的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物品和资料进入面试考场；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面试结束后，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不得将试题和草稿纸带出面试考场。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如有违反，给予本次面试成绩无效处理。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八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采取结构化面试时，每题单独计时，考生可在规定的时间内进行必要的准备和思考。在每题规定的时间用完后，考生应停止答题。如规定时间仍有剩余，考生表示“答题完毕”，不再补充的，可转入下一题的提问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九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在面试时，只能报自己的面试序号，不得以任何方式向考官或考场内工作人员透露本人姓名、父母信息、籍贯、毕业院校、父母情况、报考单位、报考岗位等个人信息。凡透露个人信息的，面试成绩按零分处理。　　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十、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考生面试结束后，当场公布成绩。考生须确认自己成绩后，由引导员带离考场，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不得返回候考室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。</w:t>
      </w:r>
    </w:p>
    <w:p w:rsidP="00085ff6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十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一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085ff6" w:rsidRPr="00b17b0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考试全程实施疫情防控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。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考生须注意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以下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事项：</w:t>
      </w:r>
    </w:p>
    <w:p w:rsidP="00085ff6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1、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 w:rsidP="002d0c48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2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考生应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于7:00前到达考点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，并自备口罩做好个人防护工作。考试期间，除面试答题和身份验证时摘除口罩，其余时候应全程佩戴口罩。</w:t>
      </w:r>
    </w:p>
    <w:p w:rsidP="002d0c48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3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继续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考试；不具备相关条件的，按相关疾控部门要求采取防控措施。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4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考前3天有发热症状的考生，应在入场检测体温前主动向工作人员报告，经考点现场医疗卫生专业人员评估后，具备参加考试条件的，继续考试；不具备相关条件的，按相关疾控部门要求采取防控措施。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5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考生在进入考场后及考试期间出现发热症状的，应主动告知监考人员，经考点现场医疗卫生专业人员评估后，具备参加考试条件的，继续考试；不具备相关条件的，按相关疾控部门要求采取防控措施。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6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考试期间，考生要自觉遵守考试纪律，在考前入场及考后离场等聚集环节，应服从考务工作人员安排有序进行。进出考场、如厕时须与他人保持1米以上距离，避免近距离接触交流。</w:t>
      </w:r>
    </w:p>
    <w:p w:rsidP="00e34a2a">
      <w:pPr>
        <w:pStyle w:val="HtmlNormal"/>
        <w:rPr>
          <w:rStyle w:val="NormalCharacter"/>
          <w:szCs w:val="24"/>
          <w:sz w:val="24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7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参加面试前应认真阅读本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 w:rsidP="00085ff6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40" w:firstLineChars="200"/>
        <w:spacing w:line="560" w:lineRule="exact"/>
        <w:jc w:val="both"/>
        <w:textAlignment w:val="baseline"/>
      </w:pPr>
    </w:p>
    <w:sectPr>
      <w:headerReference w:type="default" r:id="rId3"/>
      <w:headerReference w:type="first" r:id="rId4"/>
      <w:footerReference w:type="even" r:id="rId5"/>
      <w:footerReference w:type="default" r:id="rId6"/>
      <w:vAlign w:val="top"/>
      <w:type w:val="nextPage"/>
      <w:pgSz w:h="16838" w:w="11906" w:orient="portrait"/>
      <w:pgMar w:gutter="0" w:header="851" w:top="1701" w:bottom="1701" w:footer="1418" w:left="1588" w:right="1474"/>
      <w:lnNumType w:countBy="0"/>
      <w:paperSrc w:first="0" w:other="0"/>
      <w:cols w:space="720" w:num="1"/>
      <w:docGrid w:charSpace="0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20007a87" w:usb1="80000000" w:usb2="00000008" w:usb3="00000000" w:csb0="000001ff" w:csb1="00000000"/>
  </w:font>
  <w:font w:name="黑体">
    <w:altName w:val="SimHei"/>
    <w:charset w:val="86"/>
    <w:family w:val="auto"/>
    <w:panose1 w:val="02010600030101010101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anose1 w:val="00000000000000000000"/>
    <w:pitch w:val="default"/>
    <w:sig w:usb0="00000000" w:usb1="00000000" w:usb2="00000000" w:usb3="00000000" w:csb0="00040000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Simsun">
    <w:altName w:val="Times New Roman"/>
    <w:charset w:val="00"/>
    <w:family w:val="roman"/>
    <w:panose1 w:val="00000000000000000000"/>
    <w:pitch w:val="default"/>
    <w:notTrueType w:val="true"/>
    <w:sig w:usb0="00000003" w:usb1="00000000" w:usb2="00000000" w:usb3="00000000" w:csb0="00000001" w:csb1="00000000"/>
  </w:font>
  <w:font w:name="仿宋">
    <w:altName w:val="宋体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080e0000" w:usb2="00000010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16" w:y="1" w:hAnchor="text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8"/>
        <w:sz w:val="28"/>
        <w:kern w:val="2"/>
        <w:lang w:val="en-US" w:eastAsia="zh-CN" w:bidi="ar-SA"/>
        <w:rFonts w:ascii="宋体" w:hAnsi="宋体"/>
      </w:rPr>
      <w:widowControl/>
      <w:tabs>
        <w:tab w:leader="none" w:val="center" w:pos="4153"/>
        <w:tab w:leader="none" w:val="right" w:pos="8306"/>
      </w:tabs>
      <w:snapToGrid w:val="0"/>
      <w:framePr w:vAnchor="margin" w:wrap="around" w:x="-16" w:y="1" w:hAnchor="text"/>
      <w:jc w:val="left"/>
      <w:textAlignment w:val="baseline"/>
    </w:pPr>
    <w:r w:rsidR="002d0c48">
      <w:rPr>
        <w:rStyle w:val="PageNumber"/>
        <w:noProof/>
        <w:szCs w:val="28"/>
        <w:sz w:val="28"/>
        <w:kern w:val="2"/>
        <w:lang w:bidi="ar-SA"/>
        <w:rFonts w:ascii="宋体" w:hAnsi="宋体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ind w:firstLine="360" w:right="36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fa1a17"/>
    <w:rsid w:val="00111975"/>
    <w:rsid w:val="00af1928"/>
    <w:rsid w:val="00e34a2a"/>
    <w:rsid w:val="00bc40f7"/>
    <w:rsid w:val="00085ff6"/>
    <w:rsid w:val="002d0c48"/>
    <w:rsid w:val="00d149be"/>
    <w:rsid w:val="008e7be3"/>
    <w:rsid w:val="00de43c9"/>
    <w:rsid w:val="00e872fb"/>
    <w:rsid w:val="00d703fd"/>
    <w:rsid w:val="00b17b08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  <w:style w:type="character" w:styleId="PageNumber">
    <w:name w:val="PageNumber"/>
    <w:basedOn w:val="NormalCharacter"/>
    <w:next w:val="PageNumber"/>
    <w:link w:val="Normal"/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table" w:styleId="TableGrid">
    <w:name w:val="TableGrid"/>
    <w:basedOn w:val="TableNormal"/>
    <w:next w:val="TableGrid"/>
    <w:link w:val="Normal"/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spacing w:line="560" w:lineRule="exact"/>
        <w:jc w:val="both"/>
        <w:textAlignment w:val="baseline"/>
      </w:pPr>
      <w:r w:rsidR="00fa1a17"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t xml:space="preserve">附件</w:t>
      </w:r>
      <w:r w:rsidR="00111975"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t xml:space="preserve">2</w:t>
      </w:r>
      <w:r w:rsidR="00af1928">
        <w:rPr>
          <w:rStyle w:val="NormalCharacter"/>
          <w:szCs w:val="30"/>
          <w:sz w:val="30"/>
          <w:kern w:val="2"/>
          <w:lang w:val="en-US" w:eastAsia="zh-CN" w:bidi="ar-SA"/>
          <w:rFonts w:ascii="黑体" w:eastAsia="黑体" w:hAnsi="黑体"/>
          <w:color w:val="000000"/>
        </w:rPr>
        <w:t xml:space="preserve">：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方正小标宋简体" w:eastAsia="方正小标宋简体"/>
          <w:color w:val="000000"/>
        </w:rPr>
        <w:spacing w:line="560" w:lineRule="exact"/>
        <w:jc w:val="both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spacing w:line="560" w:lineRule="exact"/>
        <w:jc w:val="center"/>
        <w:textAlignment w:val="baseline"/>
      </w:pPr>
      <w:r w:rsidR="00fa1a17">
        <w:rPr>
          <w:rStyle w:val="NormalCharacter"/>
          <w:szCs w:val="44"/>
          <w:sz w:val="44"/>
          <w:kern w:val="2"/>
          <w:lang w:val="en-US" w:eastAsia="zh-CN" w:bidi="ar-SA"/>
          <w:rFonts w:ascii="黑体" w:eastAsia="黑体" w:hAnsi="黑体"/>
          <w:color w:val="000000"/>
        </w:rPr>
        <w:t xml:space="preserve">考生面试须知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黑体" w:eastAsia="黑体"/>
          <w:color w:val="000000"/>
        </w:rPr>
        <w:ind w:firstLine="880"/>
        <w:spacing w:line="560" w:lineRule="exact"/>
        <w:jc w:val="center"/>
        <w:textAlignment w:val="baseline"/>
      </w:pP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一、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考生必须携带</w:t>
      </w:r>
      <w:r w:rsidR="00fa1a17" w:rsidRPr="00085ff6"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 w:hAnsi="仿宋_GB2312"/>
        </w:rPr>
        <w:t xml:space="preserve">本人有效居民身份证</w:t>
      </w:r>
      <w:r w:rsidR="002d0c48"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 w:hAnsi="仿宋_GB2312"/>
        </w:rPr>
        <w:t xml:space="preserve">原件</w:t>
      </w:r>
      <w:r w:rsidR="00fa1a17" w:rsidRPr="00085ff6">
        <w:rPr>
          <w:rStyle w:val="NormalCharacter"/>
          <w:bCs/>
          <w:szCs w:val="32"/>
          <w:sz w:val="32"/>
          <w:kern w:val="2"/>
          <w:lang w:val="en-US" w:eastAsia="zh-CN" w:bidi="ar-SA"/>
          <w:rFonts w:ascii="仿宋_GB2312" w:cs="Times New Roman" w:eastAsia="仿宋_GB2312" w:hAnsi="仿宋_GB2312"/>
        </w:rPr>
        <w:t xml:space="preserve">和笔试准考证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，在规定时间内参加面试，违者视为自动弃权，取消面试资格。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二、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考生必须遵守面试纪律，自觉维护考场秩序，按面试程序和要求参加面试，不得以任何理由违反规定，影响面试。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601"/>
        <w:spacing w:line="560" w:lineRule="exact"/>
        <w:jc w:val="both"/>
        <w:textAlignment w:val="baseline"/>
      </w:pP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三、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考生不得穿制服或穿带有特别标志的服装。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Simsun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四</w:t>
      </w: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Simsun"/>
        </w:rPr>
        <w:t xml:space="preserve">候考及面试期间，考生实行封闭管理，考生不得随身携带手机等通讯工具，如带入应及时关闭，并交工作人员统一保管。凡未交工作人员统一保管而随身携带手机等通讯工具的，不论开机与否，一经发现，取消面试资格。</w:t>
      </w:r>
    </w:p>
    <w:p w:rsidP="00e34a2a">
      <w:pPr>
        <w:pStyle w:val="Normal"/>
        <w:rPr>
          <w:rStyle w:val="NormalCharacter"/>
          <w:highlight w:val="yellow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五</w:t>
      </w:r>
      <w:r w:rsidR="00bc40f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d149be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考生须在7：30前到达考生等候室报到抽签。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抽签开始时仍未到达候考室的，剩余签号为该考生的抽签号</w:t>
      </w:r>
      <w:r w:rsidR="008e7be3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，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按抽签确定的面试序号参加面试。</w:t>
      </w:r>
      <w:r w:rsidR="00de43c9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开考前</w:t>
      </w:r>
      <w:r w:rsidR="00e872fb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2</w:t>
      </w:r>
      <w:r w:rsidR="00de43c9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"/>
        </w:rPr>
        <w:t xml:space="preserve">0分钟未到达候考室的，视为自动放弃面试资格。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六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考生在候考过程中不得随意出入候考室，因特殊情况需出入候考室的，须有候考室工作人员专人监督。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七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考生在面试时不得携带任何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与面试有关的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物品和资料进入面试考场；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面试结束后，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不得将试题和草稿纸带出面试考场。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 如有违反，给予本次面试成绩无效处理。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八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采取结构化面试时，每题单独计时，考生可在规定的时间内进行必要的准备和思考。在每题规定的时间用完后，考生应停止答题。如规定时间仍有剩余，考生表示“答题完毕”，不再补充的，可转入下一题的提问。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e34a2a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九</w:t>
      </w: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在面试时，只能报自己的面试序号，不得以任何方式向考官或考场内工作人员透露本人姓名、父母信息、籍贯、毕业院校、父母情况、报考单位、报考岗位等个人信息。凡透露个人信息的，面试成绩按零分处理。　　</w:t>
      </w:r>
    </w:p>
    <w:p w:rsidP="00e34a2a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01"/>
        <w:spacing w:line="560" w:lineRule="exact"/>
        <w:jc w:val="both"/>
        <w:textAlignment w:val="baseline"/>
      </w:pPr>
      <w:r w:rsidR="00d703fd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十、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考生面试结束后，当场公布成绩。考生须确认自己成绩后，由引导员带离考场，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仿宋_GB2312"/>
        </w:rPr>
        <w:t xml:space="preserve">不得返回候考室</w:t>
      </w:r>
      <w:r w:rsidR="00fa1a17" w:rsidRPr="00085ff6"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t xml:space="preserve">。</w:t>
      </w:r>
    </w:p>
    <w:p w:rsidP="00085ff6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十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一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085ff6" w:rsidRPr="00b17b0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考试全程实施疫情防控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。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考生要注意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以下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事项：</w:t>
      </w:r>
    </w:p>
    <w:p w:rsidP="00085ff6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1、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 w:rsidP="002d0c48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2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考生应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于7:00前到达考点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，并自备口罩做好个人防护工作。考试期间，除面试答题和身份验证时摘除口罩，其余时候应全程佩戴口罩。</w:t>
      </w:r>
    </w:p>
    <w:p w:rsidP="002d0c48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640" w:firstLineChars="20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3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</w:t>
      </w:r>
      <w:r w:rsid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继续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考试；不具备相关条件的，按相关疾控部门要求采取防控措施。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4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考前3天有发热症状的考生，应在入场检测体温前主动向工作人员报告，经考点现场医疗卫生专业人员评估后，具备参加考试条件的，继续考试；不具备相关条件的，按相关疾控部门要求采取防控措施。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5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考生在进入考场后及考试期间出现发热症状的，应主动告知监考人员，经考点现场医疗卫生专业人员评估后，具备参加考试条件的，继续考试；不具备相关条件的，按相关疾控部门要求采取防控措施。</w:t>
      </w:r>
    </w:p>
    <w:p w:rsidP="00e34a2a">
      <w:pPr>
        <w:pStyle w:val="HtmlNormal"/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6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考试期间，考生要自觉遵守考试纪律，在考前入场及考后离场等聚集环节，应服从考务工作人员安排有序进行。进出考场、如厕时须与他人保持1米以上距离，避免近距离接触交流。</w:t>
      </w:r>
    </w:p>
    <w:p w:rsidP="00e34a2a">
      <w:pPr>
        <w:pStyle w:val="HtmlNormal"/>
        <w:rPr>
          <w:rStyle w:val="NormalCharacter"/>
          <w:szCs w:val="24"/>
          <w:sz w:val="24"/>
          <w:kern w:val="0"/>
          <w:lang w:val="en-US" w:eastAsia="zh-CN" w:bidi="ar-SA"/>
          <w:rFonts w:ascii="仿宋_GB2312" w:eastAsia="仿宋_GB2312" w:hAnsi="宋体"/>
        </w:rPr>
        <w:widowControl/>
        <w:ind w:firstLine="480"/>
        <w:spacing w:line="560" w:after="0" w:before="0" w:lineRule="exact"/>
        <w:jc w:val="both"/>
        <w:textAlignment w:val="baseline"/>
      </w:pP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7</w:t>
      </w:r>
      <w:r w:rsidR="002d0c48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、</w:t>
      </w:r>
      <w:r w:rsidR="00111975" w:rsidRPr="00085ff6">
        <w:rPr>
          <w:rStyle w:val="NormalCharacter"/>
          <w:szCs w:val="32"/>
          <w:sz w:val="32"/>
          <w:kern w:val="0"/>
          <w:lang w:val="en-US" w:eastAsia="zh-CN" w:bidi="ar-SA"/>
          <w:rFonts w:ascii="仿宋_GB2312" w:eastAsia="仿宋_GB2312" w:hAnsi="宋体"/>
        </w:rPr>
        <w:t xml:space="preserve">考生参加面试前应认真阅读本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 w:rsidP="00085ff6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/>
        </w:rPr>
        <w:ind w:firstLine="640" w:firstLineChars="200"/>
        <w:spacing w:line="560" w:lineRule="exact"/>
        <w:jc w:val="both"/>
        <w:textAlignment w:val="baseline"/>
      </w:pPr>
    </w:p>
    <w:sectPr>
      <w:headerReference w:type="default" r:id="rId3"/>
      <w:headerReference w:type="first" r:id="rId4"/>
      <w:footerReference w:type="even" r:id="rId5"/>
      <w:footerReference w:type="default" r:id="rId6"/>
      <w:vAlign w:val="top"/>
      <w:type w:val="nextPage"/>
      <w:pgSz w:h="16838" w:w="11906" w:orient="portrait"/>
      <w:pgMar w:gutter="0" w:header="851" w:top="1701" w:bottom="1701" w:footer="1418" w:left="1588" w:right="1474"/>
      <w:lnNumType w:countBy="0"/>
      <w:paperSrc w:first="0" w:other="0"/>
      <w:cols w:space="720" w:num="1"/>
      <w:docGrid w:charSpace="0" w:linePitch="312" w:type="Default"/>
    </w:sectPr>
  </w:body>
</w:document>
</file>

<file path=treport/opRecord.xml>p_14(0);
</file>